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D3" w:rsidRDefault="003204D3" w:rsidP="003204D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Plan: </w:t>
      </w:r>
      <w:r w:rsidR="00FF7E00">
        <w:rPr>
          <w:b/>
          <w:sz w:val="40"/>
        </w:rPr>
        <w:t>Point of View</w:t>
      </w:r>
      <w:r>
        <w:rPr>
          <w:b/>
          <w:sz w:val="40"/>
        </w:rPr>
        <w:t xml:space="preserve"> </w:t>
      </w: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2065"/>
        <w:gridCol w:w="8797"/>
      </w:tblGrid>
      <w:tr w:rsidR="003204D3" w:rsidRPr="001D7B6F" w:rsidTr="00D93EA4">
        <w:trPr>
          <w:trHeight w:val="1097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Default="003204D3" w:rsidP="00D93EA4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CCSS Connections</w:t>
            </w:r>
            <w:r>
              <w:rPr>
                <w:b/>
                <w:sz w:val="28"/>
              </w:rPr>
              <w:t>:</w:t>
            </w:r>
          </w:p>
          <w:p w:rsidR="003204D3" w:rsidRPr="001D7B6F" w:rsidRDefault="00610894" w:rsidP="00D93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ELA 6</w:t>
            </w:r>
          </w:p>
        </w:tc>
        <w:tc>
          <w:tcPr>
            <w:tcW w:w="8797" w:type="dxa"/>
          </w:tcPr>
          <w:tbl>
            <w:tblPr>
              <w:tblStyle w:val="TableGrid"/>
              <w:tblW w:w="8527" w:type="dxa"/>
              <w:tblLook w:val="04A0" w:firstRow="1" w:lastRow="0" w:firstColumn="1" w:lastColumn="0" w:noHBand="0" w:noVBand="1"/>
            </w:tblPr>
            <w:tblGrid>
              <w:gridCol w:w="2842"/>
              <w:gridCol w:w="2842"/>
              <w:gridCol w:w="2843"/>
            </w:tblGrid>
            <w:tr w:rsidR="003204D3" w:rsidRPr="00C224AD" w:rsidTr="00D93EA4">
              <w:trPr>
                <w:trHeight w:val="280"/>
              </w:trPr>
              <w:tc>
                <w:tcPr>
                  <w:tcW w:w="2842" w:type="dxa"/>
                  <w:shd w:val="clear" w:color="auto" w:fill="D9D9D9" w:themeFill="background1" w:themeFillShade="D9"/>
                </w:tcPr>
                <w:p w:rsidR="003204D3" w:rsidRPr="004C3D2A" w:rsidRDefault="00F756B7" w:rsidP="00D93EA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842" w:type="dxa"/>
                  <w:shd w:val="clear" w:color="auto" w:fill="D9D9D9" w:themeFill="background1" w:themeFillShade="D9"/>
                </w:tcPr>
                <w:p w:rsidR="003204D3" w:rsidRPr="004C3D2A" w:rsidRDefault="00F756B7" w:rsidP="00D93EA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D9D9D9" w:themeFill="background1" w:themeFillShade="D9"/>
                </w:tcPr>
                <w:p w:rsidR="003204D3" w:rsidRPr="004C3D2A" w:rsidRDefault="00F756B7" w:rsidP="00D93EA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</w:tr>
            <w:tr w:rsidR="007A6EC8" w:rsidRPr="00C224AD" w:rsidTr="00D93EA4">
              <w:trPr>
                <w:trHeight w:val="800"/>
              </w:trPr>
              <w:tc>
                <w:tcPr>
                  <w:tcW w:w="2842" w:type="dxa"/>
                </w:tcPr>
                <w:p w:rsidR="007A6EC8" w:rsidRPr="003C65F6" w:rsidRDefault="003C65F6" w:rsidP="007A6EC8">
                  <w:pPr>
                    <w:rPr>
                      <w:sz w:val="18"/>
                    </w:rPr>
                  </w:pPr>
                  <w:r w:rsidRPr="003C65F6">
                    <w:rPr>
                      <w:sz w:val="18"/>
                    </w:rPr>
                    <w:t>Distinguish their own point of view from that of the author of a text.</w:t>
                  </w:r>
                </w:p>
              </w:tc>
              <w:tc>
                <w:tcPr>
                  <w:tcW w:w="2842" w:type="dxa"/>
                </w:tcPr>
                <w:p w:rsidR="007A6EC8" w:rsidRPr="003C65F6" w:rsidRDefault="003C65F6" w:rsidP="007A6EC8">
                  <w:pPr>
                    <w:rPr>
                      <w:sz w:val="18"/>
                    </w:rPr>
                  </w:pPr>
                  <w:r w:rsidRPr="003C65F6">
                    <w:rPr>
                      <w:sz w:val="18"/>
                    </w:rPr>
                    <w:t>Compare and contrast a firsthand and secondhand account of the same event or topic; describe the differences in focus and the information provided.</w:t>
                  </w:r>
                </w:p>
              </w:tc>
              <w:tc>
                <w:tcPr>
                  <w:tcW w:w="2843" w:type="dxa"/>
                </w:tcPr>
                <w:p w:rsidR="007A6EC8" w:rsidRPr="003C65F6" w:rsidRDefault="003C65F6" w:rsidP="007A6EC8">
                  <w:pPr>
                    <w:rPr>
                      <w:sz w:val="18"/>
                    </w:rPr>
                  </w:pPr>
                  <w:r w:rsidRPr="003C65F6">
                    <w:rPr>
                      <w:sz w:val="18"/>
                    </w:rPr>
                    <w:t>Analyze multiple accounts of the same event or topic, noting important similarities and differences in the point of view they represent.</w:t>
                  </w:r>
                </w:p>
              </w:tc>
            </w:tr>
          </w:tbl>
          <w:p w:rsidR="003204D3" w:rsidRPr="001D7B6F" w:rsidRDefault="003204D3" w:rsidP="00D93E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204D3" w:rsidRPr="001D7B6F" w:rsidTr="00D93EA4">
        <w:trPr>
          <w:trHeight w:val="638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Materials</w:t>
            </w:r>
          </w:p>
        </w:tc>
        <w:tc>
          <w:tcPr>
            <w:tcW w:w="8797" w:type="dxa"/>
          </w:tcPr>
          <w:p w:rsidR="003204D3" w:rsidRPr="001D7B6F" w:rsidRDefault="003204D3" w:rsidP="00D93E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 xml:space="preserve">Any </w:t>
            </w:r>
            <w:r w:rsidRPr="00760A11">
              <w:rPr>
                <w:i/>
              </w:rPr>
              <w:t>Inspire My Kids</w:t>
            </w:r>
            <w:r>
              <w:t xml:space="preserve"> story</w:t>
            </w:r>
            <w:r w:rsidR="00610894">
              <w:t xml:space="preserve"> with a video interview (1</w:t>
            </w:r>
            <w:r w:rsidR="00610894" w:rsidRPr="00610894">
              <w:rPr>
                <w:vertAlign w:val="superscript"/>
              </w:rPr>
              <w:t>st</w:t>
            </w:r>
            <w:r w:rsidR="00610894">
              <w:t xml:space="preserve"> &amp; 3</w:t>
            </w:r>
            <w:r w:rsidR="00610894" w:rsidRPr="00610894">
              <w:rPr>
                <w:vertAlign w:val="superscript"/>
              </w:rPr>
              <w:t>rd</w:t>
            </w:r>
            <w:r w:rsidR="00610894">
              <w:t xml:space="preserve"> person perspectives)</w:t>
            </w:r>
          </w:p>
          <w:p w:rsidR="003204D3" w:rsidRPr="00F7573F" w:rsidRDefault="003204D3" w:rsidP="0061089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10894">
              <w:rPr>
                <w:sz w:val="24"/>
                <w:szCs w:val="24"/>
              </w:rPr>
              <w:t>Point-of-View</w:t>
            </w:r>
            <w:r>
              <w:rPr>
                <w:sz w:val="24"/>
                <w:szCs w:val="24"/>
              </w:rPr>
              <w:t>” Worksheet</w:t>
            </w:r>
          </w:p>
        </w:tc>
      </w:tr>
      <w:tr w:rsidR="003204D3" w:rsidRPr="001D7B6F" w:rsidTr="00D93EA4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Duration</w:t>
            </w:r>
          </w:p>
        </w:tc>
        <w:tc>
          <w:tcPr>
            <w:tcW w:w="8797" w:type="dxa"/>
          </w:tcPr>
          <w:p w:rsidR="003204D3" w:rsidRPr="001D7B6F" w:rsidRDefault="003204D3" w:rsidP="004C6AF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</w:t>
            </w:r>
            <w:r w:rsidR="004C6AFC">
              <w:rPr>
                <w:sz w:val="24"/>
                <w:szCs w:val="24"/>
              </w:rPr>
              <w:t xml:space="preserve">70 min.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04D3" w:rsidRPr="001D7B6F" w:rsidTr="00D93EA4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8797" w:type="dxa"/>
          </w:tcPr>
          <w:p w:rsidR="003204D3" w:rsidRDefault="00610894" w:rsidP="00A30D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089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-5</w:t>
            </w:r>
            <w:r w:rsidRPr="0061089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A6EC8">
              <w:rPr>
                <w:sz w:val="24"/>
                <w:szCs w:val="24"/>
              </w:rPr>
              <w:t xml:space="preserve"> </w:t>
            </w:r>
          </w:p>
        </w:tc>
      </w:tr>
    </w:tbl>
    <w:p w:rsidR="003204D3" w:rsidRPr="00970918" w:rsidRDefault="003204D3" w:rsidP="003204D3">
      <w:pPr>
        <w:rPr>
          <w:sz w:val="14"/>
        </w:rPr>
      </w:pPr>
    </w:p>
    <w:tbl>
      <w:tblPr>
        <w:tblStyle w:val="TableGrid"/>
        <w:tblW w:w="10934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9586"/>
      </w:tblGrid>
      <w:tr w:rsidR="003204D3" w:rsidRPr="001D7B6F" w:rsidTr="00D93EA4">
        <w:trPr>
          <w:trHeight w:val="528"/>
          <w:jc w:val="center"/>
        </w:trPr>
        <w:tc>
          <w:tcPr>
            <w:tcW w:w="1348" w:type="dxa"/>
            <w:shd w:val="clear" w:color="auto" w:fill="A6A6A6" w:themeFill="background1" w:themeFillShade="A6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6" w:type="dxa"/>
            <w:shd w:val="clear" w:color="auto" w:fill="A6A6A6" w:themeFill="background1" w:themeFillShade="A6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3204D3" w:rsidRPr="001D7B6F" w:rsidTr="00D93EA4">
        <w:trPr>
          <w:trHeight w:val="380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9586" w:type="dxa"/>
          </w:tcPr>
          <w:p w:rsidR="003204D3" w:rsidRPr="00316DA8" w:rsidRDefault="003204D3" w:rsidP="003C65F6">
            <w:pPr>
              <w:rPr>
                <w:b/>
                <w:szCs w:val="24"/>
              </w:rPr>
            </w:pPr>
            <w:r w:rsidRPr="00316DA8">
              <w:rPr>
                <w:b/>
                <w:szCs w:val="24"/>
              </w:rPr>
              <w:t xml:space="preserve">I will </w:t>
            </w:r>
            <w:r w:rsidR="003C65F6">
              <w:rPr>
                <w:b/>
                <w:szCs w:val="24"/>
              </w:rPr>
              <w:t xml:space="preserve">compare two different points-of-view. </w:t>
            </w:r>
            <w:r w:rsidRPr="00316DA8">
              <w:rPr>
                <w:b/>
                <w:szCs w:val="24"/>
              </w:rPr>
              <w:t xml:space="preserve">    </w:t>
            </w:r>
          </w:p>
        </w:tc>
      </w:tr>
      <w:tr w:rsidR="003204D3" w:rsidRPr="001D7B6F" w:rsidTr="00D93EA4">
        <w:trPr>
          <w:trHeight w:val="1261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Mini-lesson/ vocab</w:t>
            </w:r>
          </w:p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10 min.</w:t>
            </w:r>
          </w:p>
        </w:tc>
        <w:tc>
          <w:tcPr>
            <w:tcW w:w="9586" w:type="dxa"/>
          </w:tcPr>
          <w:p w:rsidR="003204D3" w:rsidRPr="00316DA8" w:rsidRDefault="003204D3" w:rsidP="00D93EA4">
            <w:pPr>
              <w:rPr>
                <w:b/>
                <w:color w:val="202020"/>
                <w:szCs w:val="24"/>
              </w:rPr>
            </w:pPr>
            <w:r w:rsidRPr="00316DA8">
              <w:rPr>
                <w:b/>
                <w:color w:val="202020"/>
                <w:szCs w:val="24"/>
              </w:rPr>
              <w:t xml:space="preserve">Introduce </w:t>
            </w:r>
            <w:r w:rsidR="000D79C0">
              <w:rPr>
                <w:b/>
                <w:color w:val="202020"/>
                <w:szCs w:val="24"/>
              </w:rPr>
              <w:t xml:space="preserve">the vocabulary: </w:t>
            </w:r>
            <w:r w:rsidR="003C65F6">
              <w:rPr>
                <w:b/>
                <w:color w:val="202020"/>
                <w:szCs w:val="24"/>
              </w:rPr>
              <w:t>Point-of view, 1</w:t>
            </w:r>
            <w:r w:rsidR="003C65F6" w:rsidRPr="003C65F6">
              <w:rPr>
                <w:b/>
                <w:color w:val="202020"/>
                <w:szCs w:val="24"/>
                <w:vertAlign w:val="superscript"/>
              </w:rPr>
              <w:t>st</w:t>
            </w:r>
            <w:r w:rsidR="003C65F6">
              <w:rPr>
                <w:b/>
                <w:color w:val="202020"/>
                <w:szCs w:val="24"/>
              </w:rPr>
              <w:t xml:space="preserve"> </w:t>
            </w:r>
            <w:r w:rsidR="000D79C0">
              <w:rPr>
                <w:b/>
                <w:color w:val="202020"/>
                <w:szCs w:val="24"/>
              </w:rPr>
              <w:t>hand account, 2</w:t>
            </w:r>
            <w:r w:rsidR="000D79C0" w:rsidRPr="000D79C0">
              <w:rPr>
                <w:b/>
                <w:color w:val="202020"/>
                <w:szCs w:val="24"/>
                <w:vertAlign w:val="superscript"/>
              </w:rPr>
              <w:t>nd</w:t>
            </w:r>
            <w:r w:rsidR="000D79C0">
              <w:rPr>
                <w:b/>
                <w:color w:val="202020"/>
                <w:szCs w:val="24"/>
              </w:rPr>
              <w:t xml:space="preserve"> hand account</w:t>
            </w:r>
          </w:p>
          <w:p w:rsidR="003204D3" w:rsidRDefault="003C65F6" w:rsidP="00316DA8">
            <w:pPr>
              <w:pStyle w:val="ListParagraph"/>
              <w:numPr>
                <w:ilvl w:val="0"/>
                <w:numId w:val="5"/>
              </w:numPr>
              <w:rPr>
                <w:color w:val="202020"/>
                <w:szCs w:val="24"/>
              </w:rPr>
            </w:pPr>
            <w:r w:rsidRPr="00E72464">
              <w:rPr>
                <w:color w:val="202020"/>
                <w:szCs w:val="24"/>
                <w:u w:val="single"/>
              </w:rPr>
              <w:t>Point-of-view</w:t>
            </w:r>
            <w:r w:rsidR="00E72464">
              <w:rPr>
                <w:color w:val="202020"/>
                <w:szCs w:val="24"/>
              </w:rPr>
              <w:t xml:space="preserve">: </w:t>
            </w:r>
            <w:r w:rsidR="000D79C0">
              <w:rPr>
                <w:color w:val="202020"/>
                <w:szCs w:val="24"/>
              </w:rPr>
              <w:t xml:space="preserve">A way of thinking about or looking at something. </w:t>
            </w:r>
          </w:p>
          <w:p w:rsidR="003C65F6" w:rsidRDefault="003C65F6" w:rsidP="005413C9">
            <w:pPr>
              <w:pStyle w:val="ListParagraph"/>
              <w:numPr>
                <w:ilvl w:val="0"/>
                <w:numId w:val="5"/>
              </w:numPr>
              <w:rPr>
                <w:color w:val="202020"/>
                <w:szCs w:val="24"/>
              </w:rPr>
            </w:pPr>
            <w:r w:rsidRPr="00E72464">
              <w:rPr>
                <w:color w:val="202020"/>
                <w:szCs w:val="24"/>
                <w:u w:val="single"/>
              </w:rPr>
              <w:t>1</w:t>
            </w:r>
            <w:r w:rsidRPr="00E72464">
              <w:rPr>
                <w:color w:val="202020"/>
                <w:szCs w:val="24"/>
                <w:u w:val="single"/>
                <w:vertAlign w:val="superscript"/>
              </w:rPr>
              <w:t>st</w:t>
            </w:r>
            <w:r w:rsidRPr="00E72464">
              <w:rPr>
                <w:color w:val="202020"/>
                <w:szCs w:val="24"/>
                <w:u w:val="single"/>
              </w:rPr>
              <w:t xml:space="preserve"> </w:t>
            </w:r>
            <w:r w:rsidR="005413C9" w:rsidRPr="00E72464">
              <w:rPr>
                <w:color w:val="202020"/>
                <w:szCs w:val="24"/>
                <w:u w:val="single"/>
              </w:rPr>
              <w:t>hand account</w:t>
            </w:r>
            <w:r w:rsidR="00E72464">
              <w:rPr>
                <w:color w:val="202020"/>
                <w:szCs w:val="24"/>
              </w:rPr>
              <w:t xml:space="preserve">: </w:t>
            </w:r>
            <w:r w:rsidR="000D79C0">
              <w:rPr>
                <w:color w:val="202020"/>
                <w:szCs w:val="24"/>
              </w:rPr>
              <w:t xml:space="preserve">A story told from the point-of-view of someone who was actually there. </w:t>
            </w:r>
            <w:r w:rsidR="00CE1464">
              <w:rPr>
                <w:color w:val="202020"/>
                <w:szCs w:val="24"/>
              </w:rPr>
              <w:t>(personal</w:t>
            </w:r>
            <w:r w:rsidR="000D79C0">
              <w:rPr>
                <w:color w:val="202020"/>
                <w:szCs w:val="24"/>
              </w:rPr>
              <w:t>)</w:t>
            </w:r>
          </w:p>
          <w:p w:rsidR="003C65F6" w:rsidRDefault="005413C9" w:rsidP="005413C9">
            <w:pPr>
              <w:pStyle w:val="ListParagraph"/>
              <w:numPr>
                <w:ilvl w:val="0"/>
                <w:numId w:val="5"/>
              </w:numPr>
              <w:rPr>
                <w:color w:val="202020"/>
                <w:szCs w:val="24"/>
              </w:rPr>
            </w:pPr>
            <w:r w:rsidRPr="00E72464">
              <w:rPr>
                <w:color w:val="202020"/>
                <w:szCs w:val="24"/>
                <w:u w:val="single"/>
              </w:rPr>
              <w:t>2</w:t>
            </w:r>
            <w:r w:rsidRPr="00E72464">
              <w:rPr>
                <w:color w:val="202020"/>
                <w:szCs w:val="24"/>
                <w:u w:val="single"/>
                <w:vertAlign w:val="superscript"/>
              </w:rPr>
              <w:t>nd</w:t>
            </w:r>
            <w:r w:rsidR="00E72464">
              <w:rPr>
                <w:color w:val="202020"/>
                <w:szCs w:val="24"/>
                <w:u w:val="single"/>
              </w:rPr>
              <w:t xml:space="preserve"> hand account:</w:t>
            </w:r>
            <w:r w:rsidR="00E72464">
              <w:rPr>
                <w:color w:val="202020"/>
                <w:szCs w:val="24"/>
              </w:rPr>
              <w:t xml:space="preserve"> </w:t>
            </w:r>
            <w:r w:rsidR="000D79C0">
              <w:rPr>
                <w:color w:val="202020"/>
                <w:szCs w:val="24"/>
              </w:rPr>
              <w:t>A story told from the point-of-view of someone who was not there. (reporter)</w:t>
            </w:r>
          </w:p>
          <w:p w:rsidR="00CE1464" w:rsidRPr="005413C9" w:rsidRDefault="00CE1464" w:rsidP="005413C9">
            <w:pPr>
              <w:pStyle w:val="ListParagraph"/>
              <w:numPr>
                <w:ilvl w:val="0"/>
                <w:numId w:val="5"/>
              </w:numPr>
              <w:rPr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Give an example by having a student tell what he did in the morning (1</w:t>
            </w:r>
            <w:r w:rsidRPr="00CE1464">
              <w:rPr>
                <w:color w:val="202020"/>
                <w:szCs w:val="24"/>
                <w:vertAlign w:val="superscript"/>
              </w:rPr>
              <w:t>st</w:t>
            </w:r>
            <w:r>
              <w:rPr>
                <w:color w:val="202020"/>
                <w:szCs w:val="24"/>
              </w:rPr>
              <w:t xml:space="preserve"> hand account). Then, have a different child tell what the first child did (2</w:t>
            </w:r>
            <w:r w:rsidRPr="00CE1464">
              <w:rPr>
                <w:color w:val="202020"/>
                <w:szCs w:val="24"/>
                <w:vertAlign w:val="superscript"/>
              </w:rPr>
              <w:t>nd</w:t>
            </w:r>
            <w:r>
              <w:rPr>
                <w:color w:val="202020"/>
                <w:szCs w:val="24"/>
              </w:rPr>
              <w:t xml:space="preserve"> hand account). Discuss the differences in word choice and focus, if applicable. </w:t>
            </w:r>
          </w:p>
        </w:tc>
      </w:tr>
      <w:tr w:rsidR="003204D3" w:rsidRPr="001D7B6F" w:rsidTr="00D93EA4">
        <w:trPr>
          <w:trHeight w:val="997"/>
          <w:jc w:val="center"/>
        </w:trPr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:rsidR="003204D3" w:rsidRPr="001340F6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1340F6">
              <w:rPr>
                <w:b/>
                <w:sz w:val="24"/>
                <w:szCs w:val="24"/>
              </w:rPr>
              <w:t>Practice Time</w:t>
            </w:r>
          </w:p>
          <w:p w:rsidR="003204D3" w:rsidRPr="001340F6" w:rsidRDefault="00CE1464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204D3" w:rsidRPr="001340F6">
              <w:rPr>
                <w:b/>
                <w:sz w:val="24"/>
                <w:szCs w:val="24"/>
              </w:rPr>
              <w:t xml:space="preserve"> min.</w:t>
            </w:r>
          </w:p>
        </w:tc>
        <w:tc>
          <w:tcPr>
            <w:tcW w:w="9586" w:type="dxa"/>
          </w:tcPr>
          <w:p w:rsidR="003204D3" w:rsidRPr="00D06B0D" w:rsidRDefault="003204D3" w:rsidP="00D93EA4">
            <w:pPr>
              <w:rPr>
                <w:b/>
                <w:color w:val="202020"/>
                <w:szCs w:val="24"/>
              </w:rPr>
            </w:pPr>
            <w:r w:rsidRPr="00D06B0D">
              <w:rPr>
                <w:b/>
                <w:color w:val="202020"/>
                <w:szCs w:val="24"/>
              </w:rPr>
              <w:t xml:space="preserve">Read the article. </w:t>
            </w:r>
          </w:p>
          <w:p w:rsidR="003204D3" w:rsidRPr="00D06B0D" w:rsidRDefault="005413C9" w:rsidP="00D93EA4">
            <w:pPr>
              <w:pStyle w:val="ListParagraph"/>
              <w:numPr>
                <w:ilvl w:val="0"/>
                <w:numId w:val="5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Ask students to listen for details that help th</w:t>
            </w:r>
            <w:r w:rsidR="000D79C0">
              <w:rPr>
                <w:color w:val="202020"/>
                <w:szCs w:val="24"/>
              </w:rPr>
              <w:t>em know the article is a 2</w:t>
            </w:r>
            <w:r w:rsidR="000D79C0" w:rsidRPr="000D79C0">
              <w:rPr>
                <w:color w:val="202020"/>
                <w:szCs w:val="24"/>
                <w:vertAlign w:val="superscript"/>
              </w:rPr>
              <w:t>nd</w:t>
            </w:r>
            <w:r w:rsidR="000D79C0">
              <w:rPr>
                <w:color w:val="202020"/>
                <w:szCs w:val="24"/>
              </w:rPr>
              <w:t xml:space="preserve"> </w:t>
            </w:r>
            <w:r>
              <w:rPr>
                <w:color w:val="202020"/>
                <w:szCs w:val="24"/>
              </w:rPr>
              <w:t xml:space="preserve">hand account. </w:t>
            </w:r>
            <w:r w:rsidR="00D06B0D" w:rsidRPr="00D06B0D">
              <w:rPr>
                <w:color w:val="202020"/>
                <w:szCs w:val="24"/>
              </w:rPr>
              <w:t xml:space="preserve"> </w:t>
            </w:r>
          </w:p>
          <w:p w:rsidR="003204D3" w:rsidRPr="000D79C0" w:rsidRDefault="003204D3" w:rsidP="00D06B0D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 w:rsidRPr="00D06B0D">
              <w:rPr>
                <w:color w:val="202020"/>
                <w:szCs w:val="24"/>
              </w:rPr>
              <w:t xml:space="preserve">Read the article all the way through, periodically stopping to ask comprehension questions to check for understanding. Discuss what parts are important. This is also an opportunity to discuss a particular character topic, if desired. </w:t>
            </w:r>
          </w:p>
          <w:p w:rsidR="000D79C0" w:rsidRPr="00D06B0D" w:rsidRDefault="000D79C0" w:rsidP="00D06B0D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After reading, review the events of the article, emphasizing how you know it’s a 2</w:t>
            </w:r>
            <w:r w:rsidRPr="000D79C0">
              <w:rPr>
                <w:color w:val="202020"/>
                <w:szCs w:val="24"/>
                <w:vertAlign w:val="superscript"/>
              </w:rPr>
              <w:t>nd</w:t>
            </w:r>
            <w:r>
              <w:rPr>
                <w:color w:val="202020"/>
                <w:szCs w:val="24"/>
              </w:rPr>
              <w:t xml:space="preserve"> hand account. You could go ahead and record the focus of the article on the graphic organizer. </w:t>
            </w:r>
          </w:p>
        </w:tc>
      </w:tr>
      <w:tr w:rsidR="003204D3" w:rsidRPr="001D7B6F" w:rsidTr="00EE2E0A">
        <w:trPr>
          <w:trHeight w:val="593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6" w:type="dxa"/>
          </w:tcPr>
          <w:p w:rsidR="003204D3" w:rsidRPr="003E6C3B" w:rsidRDefault="005413C9" w:rsidP="00D93EA4">
            <w:pPr>
              <w:rPr>
                <w:b/>
                <w:color w:val="202020"/>
                <w:szCs w:val="24"/>
              </w:rPr>
            </w:pPr>
            <w:r>
              <w:rPr>
                <w:b/>
                <w:color w:val="202020"/>
                <w:szCs w:val="24"/>
              </w:rPr>
              <w:t xml:space="preserve">Watch the video. </w:t>
            </w:r>
          </w:p>
          <w:p w:rsidR="003204D3" w:rsidRPr="000D79C0" w:rsidRDefault="005413C9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The video should be a 1</w:t>
            </w:r>
            <w:r w:rsidRPr="005413C9">
              <w:rPr>
                <w:color w:val="202020"/>
                <w:szCs w:val="24"/>
                <w:vertAlign w:val="superscript"/>
              </w:rPr>
              <w:t>st</w:t>
            </w:r>
            <w:r>
              <w:rPr>
                <w:color w:val="202020"/>
                <w:szCs w:val="24"/>
              </w:rPr>
              <w:t xml:space="preserve"> hand account of the event. Students should listen to the video to find details that are the same and different from the article. </w:t>
            </w:r>
          </w:p>
          <w:p w:rsidR="000D79C0" w:rsidRPr="003E6C3B" w:rsidRDefault="000D79C0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After watching the video, review the events, emphasizing how you know it’s a 1</w:t>
            </w:r>
            <w:r w:rsidRPr="000D79C0">
              <w:rPr>
                <w:color w:val="202020"/>
                <w:szCs w:val="24"/>
                <w:vertAlign w:val="superscript"/>
              </w:rPr>
              <w:t>st</w:t>
            </w:r>
            <w:r>
              <w:rPr>
                <w:color w:val="202020"/>
                <w:szCs w:val="24"/>
              </w:rPr>
              <w:t xml:space="preserve"> hand account. You could go ahead and record the focus of the video on the graphic organizer. </w:t>
            </w:r>
          </w:p>
        </w:tc>
      </w:tr>
      <w:tr w:rsidR="003204D3" w:rsidRPr="001D7B6F" w:rsidTr="00D93EA4">
        <w:trPr>
          <w:trHeight w:val="948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rPr>
                <w:b/>
                <w:sz w:val="24"/>
                <w:szCs w:val="24"/>
              </w:rPr>
            </w:pPr>
          </w:p>
        </w:tc>
        <w:tc>
          <w:tcPr>
            <w:tcW w:w="9586" w:type="dxa"/>
          </w:tcPr>
          <w:p w:rsidR="003204D3" w:rsidRPr="003E6C3B" w:rsidRDefault="005413C9" w:rsidP="00D93EA4">
            <w:pPr>
              <w:rPr>
                <w:b/>
                <w:color w:val="202020"/>
                <w:szCs w:val="24"/>
              </w:rPr>
            </w:pPr>
            <w:r>
              <w:rPr>
                <w:b/>
                <w:color w:val="202020"/>
                <w:szCs w:val="24"/>
              </w:rPr>
              <w:t xml:space="preserve">Record details about the accounts. </w:t>
            </w:r>
          </w:p>
          <w:p w:rsidR="003E6C3B" w:rsidRPr="005413C9" w:rsidRDefault="005413C9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 xml:space="preserve">As a class, record one detail that’s the same from the accounts and one detail that is different. </w:t>
            </w:r>
          </w:p>
          <w:p w:rsidR="005413C9" w:rsidRPr="005413C9" w:rsidRDefault="005413C9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 xml:space="preserve">In partners, students complete the comparing chart for the accounts. </w:t>
            </w:r>
          </w:p>
          <w:p w:rsidR="005413C9" w:rsidRPr="005413C9" w:rsidRDefault="005413C9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 xml:space="preserve">Discuss answers as a class. </w:t>
            </w:r>
          </w:p>
          <w:p w:rsidR="005413C9" w:rsidRPr="00EE2E0A" w:rsidRDefault="005413C9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 xml:space="preserve">Discuss </w:t>
            </w:r>
            <w:r w:rsidR="001D5F69">
              <w:rPr>
                <w:color w:val="202020"/>
                <w:szCs w:val="24"/>
              </w:rPr>
              <w:t xml:space="preserve">the differences in focus of the two accounts. </w:t>
            </w:r>
            <w:r w:rsidR="000D79C0">
              <w:rPr>
                <w:color w:val="202020"/>
                <w:szCs w:val="24"/>
              </w:rPr>
              <w:t xml:space="preserve">Record the focuses if you haven’t already. </w:t>
            </w:r>
          </w:p>
        </w:tc>
      </w:tr>
      <w:tr w:rsidR="003204D3" w:rsidRPr="001D7B6F" w:rsidTr="00D93EA4">
        <w:trPr>
          <w:trHeight w:val="478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Assess</w:t>
            </w:r>
          </w:p>
          <w:p w:rsidR="003204D3" w:rsidRPr="005B18DB" w:rsidRDefault="00406197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204D3" w:rsidRPr="005B18DB">
              <w:rPr>
                <w:b/>
                <w:sz w:val="24"/>
                <w:szCs w:val="24"/>
              </w:rPr>
              <w:t xml:space="preserve"> min. </w:t>
            </w:r>
          </w:p>
        </w:tc>
        <w:tc>
          <w:tcPr>
            <w:tcW w:w="9586" w:type="dxa"/>
          </w:tcPr>
          <w:p w:rsidR="003204D3" w:rsidRPr="003E6C3B" w:rsidRDefault="003204D3" w:rsidP="00D93EA4">
            <w:pPr>
              <w:rPr>
                <w:b/>
                <w:color w:val="202020"/>
                <w:szCs w:val="24"/>
              </w:rPr>
            </w:pPr>
            <w:r w:rsidRPr="003E6C3B">
              <w:rPr>
                <w:b/>
                <w:color w:val="202020"/>
                <w:szCs w:val="24"/>
              </w:rPr>
              <w:t>Assess</w:t>
            </w:r>
          </w:p>
          <w:p w:rsidR="001D5F69" w:rsidRPr="001D5F69" w:rsidRDefault="001D5F69" w:rsidP="00EE2E0A">
            <w:pPr>
              <w:pStyle w:val="ListParagraph"/>
              <w:numPr>
                <w:ilvl w:val="0"/>
                <w:numId w:val="15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 xml:space="preserve">Students compare the accounts in complete sentences. Students should record one way the accounts are the same and one way they are different. </w:t>
            </w:r>
            <w:r w:rsidR="000D79C0">
              <w:rPr>
                <w:color w:val="202020"/>
                <w:szCs w:val="24"/>
              </w:rPr>
              <w:t>(Some students may need a sentence starter.)</w:t>
            </w:r>
          </w:p>
          <w:p w:rsidR="003204D3" w:rsidRPr="003E6C3B" w:rsidRDefault="001D5F69" w:rsidP="00EE2E0A">
            <w:pPr>
              <w:pStyle w:val="ListParagraph"/>
              <w:numPr>
                <w:ilvl w:val="0"/>
                <w:numId w:val="15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 xml:space="preserve">Students record </w:t>
            </w:r>
            <w:r w:rsidR="00406197">
              <w:rPr>
                <w:color w:val="202020"/>
                <w:szCs w:val="24"/>
              </w:rPr>
              <w:t xml:space="preserve">their </w:t>
            </w:r>
            <w:r w:rsidR="000D79C0">
              <w:rPr>
                <w:color w:val="202020"/>
                <w:szCs w:val="24"/>
              </w:rPr>
              <w:t xml:space="preserve">own </w:t>
            </w:r>
            <w:r w:rsidR="00406197">
              <w:rPr>
                <w:color w:val="202020"/>
                <w:szCs w:val="24"/>
              </w:rPr>
              <w:t xml:space="preserve">point of view </w:t>
            </w:r>
            <w:r w:rsidR="000D79C0">
              <w:rPr>
                <w:color w:val="202020"/>
                <w:szCs w:val="24"/>
              </w:rPr>
              <w:t xml:space="preserve">on the topic (perhaps give an opinion or relate it to their own experience?) </w:t>
            </w:r>
            <w:r w:rsidR="00406197">
              <w:rPr>
                <w:color w:val="202020"/>
                <w:szCs w:val="24"/>
              </w:rPr>
              <w:t>and how it d</w:t>
            </w:r>
            <w:r w:rsidR="00CE1464">
              <w:rPr>
                <w:color w:val="202020"/>
                <w:szCs w:val="24"/>
              </w:rPr>
              <w:t xml:space="preserve">iffers from that of the author. The types and quality of these answers will depend greatly upon which article is selected, so keep this in mind when selecting an article. </w:t>
            </w:r>
          </w:p>
        </w:tc>
      </w:tr>
      <w:tr w:rsidR="003204D3" w:rsidRPr="001D7B6F" w:rsidTr="00D93EA4">
        <w:trPr>
          <w:trHeight w:val="478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Wrap-up 10 min</w:t>
            </w:r>
          </w:p>
        </w:tc>
        <w:tc>
          <w:tcPr>
            <w:tcW w:w="9586" w:type="dxa"/>
          </w:tcPr>
          <w:p w:rsidR="003E6C3B" w:rsidRPr="00CE1464" w:rsidRDefault="003204D3" w:rsidP="00406197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 w:rsidRPr="003E6C3B">
              <w:rPr>
                <w:color w:val="202020"/>
                <w:szCs w:val="24"/>
              </w:rPr>
              <w:t xml:space="preserve">Students share </w:t>
            </w:r>
            <w:r w:rsidR="00406197">
              <w:rPr>
                <w:color w:val="202020"/>
                <w:szCs w:val="24"/>
              </w:rPr>
              <w:t xml:space="preserve">their answers with the group. </w:t>
            </w:r>
          </w:p>
          <w:p w:rsidR="00CE1464" w:rsidRPr="003E6C3B" w:rsidRDefault="00CE1464" w:rsidP="00406197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Review the vocabulary and how you knew the difference between the 1</w:t>
            </w:r>
            <w:r w:rsidRPr="00CE1464">
              <w:rPr>
                <w:color w:val="202020"/>
                <w:szCs w:val="24"/>
                <w:vertAlign w:val="superscript"/>
              </w:rPr>
              <w:t>st</w:t>
            </w:r>
            <w:r>
              <w:rPr>
                <w:color w:val="202020"/>
                <w:szCs w:val="24"/>
              </w:rPr>
              <w:t xml:space="preserve"> hand account and the 2</w:t>
            </w:r>
            <w:r w:rsidRPr="00CE1464">
              <w:rPr>
                <w:color w:val="202020"/>
                <w:szCs w:val="24"/>
                <w:vertAlign w:val="superscript"/>
              </w:rPr>
              <w:t>nd</w:t>
            </w:r>
            <w:r>
              <w:rPr>
                <w:color w:val="202020"/>
                <w:szCs w:val="24"/>
              </w:rPr>
              <w:t xml:space="preserve"> hand account. </w:t>
            </w:r>
          </w:p>
        </w:tc>
      </w:tr>
    </w:tbl>
    <w:p w:rsidR="003204D3" w:rsidRDefault="00017F3F" w:rsidP="00F43580">
      <w:pPr>
        <w:spacing w:after="0"/>
        <w:jc w:val="center"/>
        <w:rPr>
          <w:b/>
          <w:sz w:val="40"/>
        </w:rPr>
      </w:pPr>
      <w:r>
        <w:rPr>
          <w:b/>
          <w:sz w:val="40"/>
        </w:rPr>
        <w:lastRenderedPageBreak/>
        <w:t>Point-of-View</w:t>
      </w:r>
    </w:p>
    <w:p w:rsidR="003204D3" w:rsidRDefault="001A0575" w:rsidP="003E6C3B">
      <w:pPr>
        <w:spacing w:after="0"/>
        <w:rPr>
          <w:sz w:val="28"/>
        </w:rPr>
      </w:pPr>
      <w:r>
        <w:rPr>
          <w:sz w:val="28"/>
        </w:rPr>
        <w:t xml:space="preserve">After reading the article and watching the video, record the similarities and differences. </w:t>
      </w:r>
    </w:p>
    <w:p w:rsidR="00017F3F" w:rsidRDefault="00017F3F" w:rsidP="003E6C3B">
      <w:pPr>
        <w:spacing w:after="0"/>
        <w:rPr>
          <w:sz w:val="28"/>
        </w:rPr>
      </w:pPr>
    </w:p>
    <w:p w:rsidR="00017F3F" w:rsidRDefault="00017F3F" w:rsidP="003E6C3B">
      <w:pPr>
        <w:spacing w:after="0"/>
        <w:rPr>
          <w:sz w:val="28"/>
        </w:rPr>
      </w:pPr>
      <w:r>
        <w:rPr>
          <w:sz w:val="28"/>
        </w:rPr>
        <w:tab/>
        <w:t xml:space="preserve">                          1</w:t>
      </w:r>
      <w:r w:rsidRPr="00017F3F">
        <w:rPr>
          <w:sz w:val="28"/>
          <w:vertAlign w:val="superscript"/>
        </w:rPr>
        <w:t>st</w:t>
      </w:r>
      <w:r>
        <w:rPr>
          <w:sz w:val="28"/>
        </w:rPr>
        <w:t>- Hand Account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2</w:t>
      </w:r>
      <w:r w:rsidRPr="00017F3F">
        <w:rPr>
          <w:sz w:val="28"/>
          <w:vertAlign w:val="superscript"/>
        </w:rPr>
        <w:t>nd</w:t>
      </w:r>
      <w:r>
        <w:rPr>
          <w:sz w:val="28"/>
        </w:rPr>
        <w:t>- Hand Account</w:t>
      </w:r>
    </w:p>
    <w:p w:rsidR="00017F3F" w:rsidRDefault="00017F3F" w:rsidP="003E6C3B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(1</w:t>
      </w:r>
      <w:r w:rsidRPr="00017F3F">
        <w:rPr>
          <w:sz w:val="28"/>
          <w:vertAlign w:val="superscript"/>
        </w:rPr>
        <w:t>st</w:t>
      </w:r>
      <w:r>
        <w:rPr>
          <w:sz w:val="28"/>
        </w:rPr>
        <w:t xml:space="preserve"> person point-of-view)</w:t>
      </w:r>
      <w:r>
        <w:rPr>
          <w:sz w:val="28"/>
        </w:rPr>
        <w:tab/>
        <w:t xml:space="preserve">                 (3</w:t>
      </w:r>
      <w:r w:rsidRPr="00017F3F">
        <w:rPr>
          <w:sz w:val="28"/>
          <w:vertAlign w:val="superscript"/>
        </w:rPr>
        <w:t>rd</w:t>
      </w:r>
      <w:r>
        <w:rPr>
          <w:sz w:val="28"/>
        </w:rPr>
        <w:t xml:space="preserve"> person point-of-view)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4590"/>
        <w:gridCol w:w="4680"/>
        <w:gridCol w:w="540"/>
      </w:tblGrid>
      <w:tr w:rsidR="00017F3F" w:rsidTr="003C65F6">
        <w:trPr>
          <w:gridBefore w:val="1"/>
          <w:gridAfter w:val="1"/>
          <w:wBefore w:w="535" w:type="dxa"/>
          <w:wAfter w:w="540" w:type="dxa"/>
          <w:trHeight w:val="1592"/>
          <w:jc w:val="center"/>
        </w:trPr>
        <w:tc>
          <w:tcPr>
            <w:tcW w:w="4590" w:type="dxa"/>
          </w:tcPr>
          <w:p w:rsidR="00017F3F" w:rsidRDefault="00017F3F" w:rsidP="00017F3F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17F3F" w:rsidRDefault="00017F3F" w:rsidP="00017F3F">
            <w:pPr>
              <w:pStyle w:val="ListParagraph"/>
              <w:ind w:left="360"/>
              <w:rPr>
                <w:sz w:val="28"/>
              </w:rPr>
            </w:pPr>
          </w:p>
          <w:p w:rsidR="003C65F6" w:rsidRDefault="00017F3F" w:rsidP="003C65F6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C65F6" w:rsidRDefault="003C65F6" w:rsidP="003C65F6">
            <w:pPr>
              <w:pStyle w:val="ListParagraph"/>
              <w:ind w:left="360"/>
              <w:rPr>
                <w:sz w:val="28"/>
              </w:rPr>
            </w:pPr>
          </w:p>
          <w:p w:rsidR="003C65F6" w:rsidRPr="003C65F6" w:rsidRDefault="003C65F6" w:rsidP="003C65F6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 w:rsidRPr="003C65F6">
              <w:t xml:space="preserve">Focus: </w:t>
            </w:r>
            <w:r>
              <w:rPr>
                <w:sz w:val="28"/>
              </w:rPr>
              <w:t>________________________</w:t>
            </w:r>
          </w:p>
        </w:tc>
        <w:tc>
          <w:tcPr>
            <w:tcW w:w="4680" w:type="dxa"/>
          </w:tcPr>
          <w:p w:rsidR="00017F3F" w:rsidRDefault="00017F3F" w:rsidP="00017F3F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17F3F" w:rsidRDefault="00017F3F" w:rsidP="00017F3F">
            <w:pPr>
              <w:pStyle w:val="ListParagraph"/>
              <w:ind w:left="360"/>
              <w:rPr>
                <w:sz w:val="28"/>
              </w:rPr>
            </w:pPr>
          </w:p>
          <w:p w:rsidR="00017F3F" w:rsidRDefault="00017F3F" w:rsidP="001A057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C65F6" w:rsidRDefault="003C65F6" w:rsidP="003C65F6">
            <w:pPr>
              <w:pStyle w:val="ListParagraph"/>
              <w:ind w:left="360"/>
              <w:rPr>
                <w:sz w:val="28"/>
              </w:rPr>
            </w:pPr>
          </w:p>
          <w:p w:rsidR="003C65F6" w:rsidRPr="001A0575" w:rsidRDefault="003C65F6" w:rsidP="003C65F6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 w:rsidRPr="003C65F6">
              <w:t xml:space="preserve">Focus: </w:t>
            </w:r>
            <w:r>
              <w:rPr>
                <w:sz w:val="28"/>
              </w:rPr>
              <w:t>________________________</w:t>
            </w:r>
          </w:p>
        </w:tc>
      </w:tr>
      <w:tr w:rsidR="00017F3F" w:rsidTr="001A0575">
        <w:trPr>
          <w:trHeight w:val="1384"/>
          <w:jc w:val="center"/>
        </w:trPr>
        <w:tc>
          <w:tcPr>
            <w:tcW w:w="10345" w:type="dxa"/>
            <w:gridSpan w:val="4"/>
          </w:tcPr>
          <w:p w:rsidR="00017F3F" w:rsidRPr="001A0575" w:rsidRDefault="001A0575" w:rsidP="003E6C3B">
            <w:pPr>
              <w:rPr>
                <w:sz w:val="24"/>
              </w:rPr>
            </w:pPr>
            <w:r w:rsidRPr="001A0575">
              <w:rPr>
                <w:sz w:val="24"/>
              </w:rPr>
              <w:t xml:space="preserve">Similarities: </w:t>
            </w:r>
          </w:p>
          <w:p w:rsidR="001A0575" w:rsidRDefault="001A0575" w:rsidP="001A057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A0575" w:rsidRDefault="001A0575" w:rsidP="001A0575">
            <w:pPr>
              <w:pStyle w:val="ListParagraph"/>
              <w:ind w:left="360"/>
              <w:rPr>
                <w:sz w:val="28"/>
              </w:rPr>
            </w:pPr>
          </w:p>
          <w:p w:rsidR="001A0575" w:rsidRDefault="001A0575" w:rsidP="001A057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413C9">
              <w:rPr>
                <w:sz w:val="28"/>
              </w:rPr>
              <w:t xml:space="preserve"> </w:t>
            </w:r>
          </w:p>
          <w:p w:rsidR="005413C9" w:rsidRDefault="005413C9" w:rsidP="005413C9">
            <w:pPr>
              <w:pStyle w:val="ListParagraph"/>
              <w:ind w:left="360"/>
              <w:rPr>
                <w:sz w:val="28"/>
              </w:rPr>
            </w:pPr>
          </w:p>
          <w:p w:rsidR="005413C9" w:rsidRPr="001A0575" w:rsidRDefault="005413C9" w:rsidP="001A0575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</w:p>
          <w:p w:rsidR="001A0575" w:rsidRPr="001A0575" w:rsidRDefault="001A0575" w:rsidP="001A0575">
            <w:pPr>
              <w:pStyle w:val="ListParagraph"/>
              <w:ind w:left="360"/>
              <w:rPr>
                <w:sz w:val="28"/>
              </w:rPr>
            </w:pPr>
          </w:p>
        </w:tc>
      </w:tr>
    </w:tbl>
    <w:p w:rsidR="00017F3F" w:rsidRPr="0085594A" w:rsidRDefault="00017F3F" w:rsidP="003E6C3B">
      <w:pPr>
        <w:spacing w:after="0"/>
        <w:rPr>
          <w:sz w:val="8"/>
        </w:rPr>
      </w:pPr>
    </w:p>
    <w:p w:rsidR="00017F3F" w:rsidRPr="001A0575" w:rsidRDefault="0085594A" w:rsidP="003E6C3B">
      <w:pPr>
        <w:rPr>
          <w:sz w:val="28"/>
        </w:rPr>
      </w:pPr>
      <w:r w:rsidRPr="0085594A">
        <w:rPr>
          <w:noProof/>
          <w:sz w:val="6"/>
        </w:rPr>
        <w:drawing>
          <wp:anchor distT="0" distB="0" distL="114300" distR="114300" simplePos="0" relativeHeight="251658240" behindDoc="1" locked="0" layoutInCell="1" allowOverlap="1" wp14:anchorId="0F538459" wp14:editId="1208FDA9">
            <wp:simplePos x="0" y="0"/>
            <wp:positionH relativeFrom="margin">
              <wp:posOffset>5838825</wp:posOffset>
            </wp:positionH>
            <wp:positionV relativeFrom="paragraph">
              <wp:posOffset>11430</wp:posOffset>
            </wp:positionV>
            <wp:extent cx="847725" cy="510540"/>
            <wp:effectExtent l="0" t="0" r="9525" b="3810"/>
            <wp:wrapTight wrapText="bothSides">
              <wp:wrapPolygon edited="0">
                <wp:start x="0" y="0"/>
                <wp:lineTo x="0" y="20955"/>
                <wp:lineTo x="21357" y="20955"/>
                <wp:lineTo x="2135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mpare-300x18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3F" w:rsidRPr="001A0575">
        <w:rPr>
          <w:sz w:val="28"/>
        </w:rPr>
        <w:t xml:space="preserve">Compare </w:t>
      </w:r>
      <w:r w:rsidR="005413C9">
        <w:rPr>
          <w:sz w:val="28"/>
        </w:rPr>
        <w:t xml:space="preserve">and contrast </w:t>
      </w:r>
      <w:r w:rsidR="00017F3F" w:rsidRPr="001A0575">
        <w:rPr>
          <w:sz w:val="28"/>
        </w:rPr>
        <w:t xml:space="preserve">the </w:t>
      </w:r>
      <w:r w:rsidR="001A0575">
        <w:rPr>
          <w:sz w:val="28"/>
        </w:rPr>
        <w:t>accounts</w:t>
      </w:r>
      <w:r w:rsidR="00017F3F" w:rsidRPr="001A0575">
        <w:rPr>
          <w:sz w:val="28"/>
        </w:rPr>
        <w:t xml:space="preserve">: </w:t>
      </w:r>
      <w:r w:rsidR="005413C9">
        <w:rPr>
          <w:sz w:val="28"/>
        </w:rPr>
        <w:br/>
      </w:r>
      <w:r w:rsidR="00017F3F" w:rsidRPr="001A0575">
        <w:rPr>
          <w:sz w:val="28"/>
        </w:rPr>
        <w:t xml:space="preserve">What is one way they are the same? </w:t>
      </w:r>
      <w:r w:rsidR="005413C9">
        <w:rPr>
          <w:sz w:val="28"/>
        </w:rPr>
        <w:t>What is o</w:t>
      </w:r>
      <w:r w:rsidR="001A0575">
        <w:rPr>
          <w:sz w:val="28"/>
        </w:rPr>
        <w:t xml:space="preserve">ne way they are different? </w:t>
      </w:r>
      <w:r w:rsidR="00017F3F" w:rsidRPr="001A0575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F3F" w:rsidTr="00017F3F">
        <w:tc>
          <w:tcPr>
            <w:tcW w:w="10790" w:type="dxa"/>
          </w:tcPr>
          <w:p w:rsidR="00017F3F" w:rsidRPr="005413C9" w:rsidRDefault="00017F3F" w:rsidP="003E6C3B">
            <w:pPr>
              <w:rPr>
                <w:sz w:val="28"/>
              </w:rPr>
            </w:pPr>
          </w:p>
        </w:tc>
      </w:tr>
      <w:tr w:rsidR="00017F3F" w:rsidTr="00017F3F">
        <w:tc>
          <w:tcPr>
            <w:tcW w:w="10790" w:type="dxa"/>
          </w:tcPr>
          <w:p w:rsidR="00017F3F" w:rsidRPr="005413C9" w:rsidRDefault="00017F3F" w:rsidP="003E6C3B">
            <w:pPr>
              <w:rPr>
                <w:sz w:val="28"/>
              </w:rPr>
            </w:pPr>
          </w:p>
        </w:tc>
      </w:tr>
      <w:tr w:rsidR="001A0575" w:rsidTr="00017F3F">
        <w:tc>
          <w:tcPr>
            <w:tcW w:w="10790" w:type="dxa"/>
          </w:tcPr>
          <w:p w:rsidR="001A0575" w:rsidRPr="005413C9" w:rsidRDefault="001A0575" w:rsidP="003E6C3B">
            <w:pPr>
              <w:rPr>
                <w:sz w:val="28"/>
              </w:rPr>
            </w:pPr>
          </w:p>
        </w:tc>
      </w:tr>
      <w:tr w:rsidR="001A0575" w:rsidTr="00017F3F">
        <w:tc>
          <w:tcPr>
            <w:tcW w:w="10790" w:type="dxa"/>
          </w:tcPr>
          <w:p w:rsidR="001A0575" w:rsidRPr="005413C9" w:rsidRDefault="001A0575" w:rsidP="003E6C3B">
            <w:pPr>
              <w:rPr>
                <w:sz w:val="28"/>
              </w:rPr>
            </w:pPr>
          </w:p>
        </w:tc>
      </w:tr>
      <w:tr w:rsidR="005413C9" w:rsidTr="00017F3F">
        <w:tc>
          <w:tcPr>
            <w:tcW w:w="10790" w:type="dxa"/>
          </w:tcPr>
          <w:p w:rsidR="005413C9" w:rsidRPr="005413C9" w:rsidRDefault="005413C9" w:rsidP="003E6C3B">
            <w:pPr>
              <w:rPr>
                <w:sz w:val="28"/>
              </w:rPr>
            </w:pPr>
          </w:p>
        </w:tc>
      </w:tr>
      <w:tr w:rsidR="005413C9" w:rsidTr="00017F3F">
        <w:tc>
          <w:tcPr>
            <w:tcW w:w="10790" w:type="dxa"/>
          </w:tcPr>
          <w:p w:rsidR="005413C9" w:rsidRPr="005413C9" w:rsidRDefault="005413C9" w:rsidP="003E6C3B">
            <w:pPr>
              <w:rPr>
                <w:sz w:val="28"/>
              </w:rPr>
            </w:pPr>
          </w:p>
        </w:tc>
      </w:tr>
    </w:tbl>
    <w:p w:rsidR="00017F3F" w:rsidRDefault="005413C9" w:rsidP="003E6C3B"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43B6935" wp14:editId="363FE0E2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857250" cy="571678"/>
            <wp:effectExtent l="0" t="0" r="0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inking_thought-bubble_man_doubt_veer_3077149_M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F3F" w:rsidRPr="001A0575" w:rsidRDefault="00017F3F" w:rsidP="003E6C3B">
      <w:pPr>
        <w:rPr>
          <w:sz w:val="28"/>
        </w:rPr>
      </w:pPr>
      <w:r w:rsidRPr="001A0575">
        <w:rPr>
          <w:sz w:val="28"/>
        </w:rPr>
        <w:t xml:space="preserve">What’s YOUR point of view? How </w:t>
      </w:r>
      <w:r w:rsidR="004C6AFC">
        <w:rPr>
          <w:sz w:val="28"/>
        </w:rPr>
        <w:t>is it</w:t>
      </w:r>
      <w:r w:rsidRPr="001A0575">
        <w:rPr>
          <w:sz w:val="28"/>
        </w:rPr>
        <w:t xml:space="preserve"> different than what you read or heard?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F3F" w:rsidTr="00017F3F">
        <w:tc>
          <w:tcPr>
            <w:tcW w:w="10790" w:type="dxa"/>
          </w:tcPr>
          <w:p w:rsidR="00017F3F" w:rsidRPr="005413C9" w:rsidRDefault="00017F3F" w:rsidP="003E6C3B">
            <w:pPr>
              <w:rPr>
                <w:sz w:val="28"/>
              </w:rPr>
            </w:pPr>
          </w:p>
        </w:tc>
      </w:tr>
      <w:tr w:rsidR="00017F3F" w:rsidTr="00017F3F">
        <w:tc>
          <w:tcPr>
            <w:tcW w:w="10790" w:type="dxa"/>
          </w:tcPr>
          <w:p w:rsidR="00017F3F" w:rsidRPr="005413C9" w:rsidRDefault="00017F3F" w:rsidP="003E6C3B">
            <w:pPr>
              <w:rPr>
                <w:sz w:val="28"/>
              </w:rPr>
            </w:pPr>
          </w:p>
        </w:tc>
      </w:tr>
      <w:tr w:rsidR="001A0575" w:rsidTr="00017F3F">
        <w:tc>
          <w:tcPr>
            <w:tcW w:w="10790" w:type="dxa"/>
          </w:tcPr>
          <w:p w:rsidR="001A0575" w:rsidRPr="005413C9" w:rsidRDefault="001A0575" w:rsidP="003E6C3B">
            <w:pPr>
              <w:rPr>
                <w:sz w:val="28"/>
              </w:rPr>
            </w:pPr>
          </w:p>
        </w:tc>
      </w:tr>
      <w:tr w:rsidR="001A0575" w:rsidTr="00017F3F">
        <w:tc>
          <w:tcPr>
            <w:tcW w:w="10790" w:type="dxa"/>
          </w:tcPr>
          <w:p w:rsidR="001A0575" w:rsidRPr="005413C9" w:rsidRDefault="001A0575" w:rsidP="003E6C3B">
            <w:pPr>
              <w:rPr>
                <w:sz w:val="28"/>
              </w:rPr>
            </w:pPr>
          </w:p>
        </w:tc>
      </w:tr>
      <w:tr w:rsidR="005413C9" w:rsidTr="00017F3F">
        <w:tc>
          <w:tcPr>
            <w:tcW w:w="10790" w:type="dxa"/>
          </w:tcPr>
          <w:p w:rsidR="005413C9" w:rsidRPr="005413C9" w:rsidRDefault="005413C9" w:rsidP="003E6C3B">
            <w:pPr>
              <w:rPr>
                <w:sz w:val="28"/>
              </w:rPr>
            </w:pPr>
          </w:p>
        </w:tc>
      </w:tr>
      <w:tr w:rsidR="005413C9" w:rsidTr="00017F3F">
        <w:tc>
          <w:tcPr>
            <w:tcW w:w="10790" w:type="dxa"/>
          </w:tcPr>
          <w:p w:rsidR="005413C9" w:rsidRPr="005413C9" w:rsidRDefault="005413C9" w:rsidP="003E6C3B">
            <w:pPr>
              <w:rPr>
                <w:sz w:val="28"/>
              </w:rPr>
            </w:pPr>
          </w:p>
        </w:tc>
      </w:tr>
    </w:tbl>
    <w:p w:rsidR="00017F3F" w:rsidRPr="0085594A" w:rsidRDefault="00017F3F" w:rsidP="0085594A">
      <w:pPr>
        <w:spacing w:after="0" w:line="240" w:lineRule="auto"/>
        <w:rPr>
          <w:sz w:val="2"/>
        </w:rPr>
      </w:pPr>
    </w:p>
    <w:sectPr w:rsidR="00017F3F" w:rsidRPr="0085594A" w:rsidSect="00E327B7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FB" w:rsidRDefault="00BE6EFB" w:rsidP="00C224AD">
      <w:pPr>
        <w:spacing w:after="0" w:line="240" w:lineRule="auto"/>
      </w:pPr>
      <w:r>
        <w:separator/>
      </w:r>
    </w:p>
  </w:endnote>
  <w:endnote w:type="continuationSeparator" w:id="0">
    <w:p w:rsidR="00BE6EFB" w:rsidRDefault="00BE6EFB" w:rsidP="00C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BE" w:rsidRDefault="00156710">
    <w:pPr>
      <w:pStyle w:val="Footer"/>
    </w:pPr>
    <w:r>
      <w:t xml:space="preserve">      </w:t>
    </w:r>
    <w:r w:rsidR="00CE69B3">
      <w:t>CCSS ELA RI.6</w:t>
    </w:r>
    <w:r w:rsidR="00AA33BE">
      <w:t xml:space="preserve"> </w:t>
    </w:r>
  </w:p>
  <w:tbl>
    <w:tblPr>
      <w:tblStyle w:val="TableGrid"/>
      <w:tblW w:w="9604" w:type="dxa"/>
      <w:jc w:val="center"/>
      <w:tblLook w:val="04A0" w:firstRow="1" w:lastRow="0" w:firstColumn="1" w:lastColumn="0" w:noHBand="0" w:noVBand="1"/>
    </w:tblPr>
    <w:tblGrid>
      <w:gridCol w:w="3201"/>
      <w:gridCol w:w="3201"/>
      <w:gridCol w:w="3202"/>
    </w:tblGrid>
    <w:tr w:rsidR="00E72464" w:rsidRPr="00C224AD" w:rsidTr="00204ECC">
      <w:trPr>
        <w:trHeight w:val="270"/>
        <w:jc w:val="center"/>
      </w:trPr>
      <w:tc>
        <w:tcPr>
          <w:tcW w:w="3201" w:type="dxa"/>
          <w:shd w:val="clear" w:color="auto" w:fill="D9D9D9" w:themeFill="background1" w:themeFillShade="D9"/>
        </w:tcPr>
        <w:p w:rsidR="00E72464" w:rsidRPr="004C3D2A" w:rsidRDefault="00E72464" w:rsidP="00E72464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3</w:t>
          </w:r>
        </w:p>
      </w:tc>
      <w:tc>
        <w:tcPr>
          <w:tcW w:w="3201" w:type="dxa"/>
          <w:shd w:val="clear" w:color="auto" w:fill="D9D9D9" w:themeFill="background1" w:themeFillShade="D9"/>
        </w:tcPr>
        <w:p w:rsidR="00E72464" w:rsidRPr="004C3D2A" w:rsidRDefault="00E72464" w:rsidP="00E72464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4</w:t>
          </w:r>
        </w:p>
      </w:tc>
      <w:tc>
        <w:tcPr>
          <w:tcW w:w="3202" w:type="dxa"/>
          <w:shd w:val="clear" w:color="auto" w:fill="D9D9D9" w:themeFill="background1" w:themeFillShade="D9"/>
        </w:tcPr>
        <w:p w:rsidR="00E72464" w:rsidRPr="004C3D2A" w:rsidRDefault="00E72464" w:rsidP="00E72464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5</w:t>
          </w:r>
        </w:p>
      </w:tc>
    </w:tr>
    <w:tr w:rsidR="00E72464" w:rsidRPr="00C224AD" w:rsidTr="00204ECC">
      <w:trPr>
        <w:trHeight w:val="774"/>
        <w:jc w:val="center"/>
      </w:trPr>
      <w:tc>
        <w:tcPr>
          <w:tcW w:w="3201" w:type="dxa"/>
        </w:tcPr>
        <w:p w:rsidR="00E72464" w:rsidRPr="003C65F6" w:rsidRDefault="00E72464" w:rsidP="00E72464">
          <w:pPr>
            <w:rPr>
              <w:sz w:val="18"/>
            </w:rPr>
          </w:pPr>
          <w:r w:rsidRPr="003C65F6">
            <w:rPr>
              <w:sz w:val="18"/>
            </w:rPr>
            <w:t>Distinguish their own point of view from that of the author of a text.</w:t>
          </w:r>
        </w:p>
      </w:tc>
      <w:tc>
        <w:tcPr>
          <w:tcW w:w="3201" w:type="dxa"/>
        </w:tcPr>
        <w:p w:rsidR="00E72464" w:rsidRPr="003C65F6" w:rsidRDefault="00E72464" w:rsidP="00E72464">
          <w:pPr>
            <w:rPr>
              <w:sz w:val="18"/>
            </w:rPr>
          </w:pPr>
          <w:r w:rsidRPr="003C65F6">
            <w:rPr>
              <w:sz w:val="18"/>
            </w:rPr>
            <w:t>Compare and contrast a firsthand and secondhand account of the same event or topic; describe the differences in focus and the information provided.</w:t>
          </w:r>
        </w:p>
      </w:tc>
      <w:tc>
        <w:tcPr>
          <w:tcW w:w="3202" w:type="dxa"/>
        </w:tcPr>
        <w:p w:rsidR="00E72464" w:rsidRPr="003C65F6" w:rsidRDefault="00E72464" w:rsidP="00E72464">
          <w:pPr>
            <w:rPr>
              <w:sz w:val="18"/>
            </w:rPr>
          </w:pPr>
          <w:r w:rsidRPr="003C65F6">
            <w:rPr>
              <w:sz w:val="18"/>
            </w:rPr>
            <w:t>Analyze multiple accounts of the same event or topic, noting important similarities and differences in the point of view they represent.</w:t>
          </w:r>
        </w:p>
      </w:tc>
    </w:tr>
  </w:tbl>
  <w:p w:rsidR="00CE6B73" w:rsidRPr="0085594A" w:rsidRDefault="00CE6B73" w:rsidP="0085594A">
    <w:pPr>
      <w:pStyle w:val="Footer"/>
      <w:tabs>
        <w:tab w:val="right" w:pos="10800"/>
      </w:tabs>
      <w:rPr>
        <w:sz w:val="2"/>
      </w:rPr>
    </w:pPr>
    <w:r>
      <w:tab/>
    </w:r>
    <w:r>
      <w:tab/>
      <w:t xml:space="preserve">         </w:t>
    </w:r>
    <w:r w:rsidRPr="004439F9">
      <w:rPr>
        <w:sz w:val="20"/>
      </w:rPr>
      <w:t>Inspiremykids.com</w:t>
    </w:r>
    <w:r w:rsidR="00074429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73" w:rsidRDefault="00CE6B73">
    <w:pPr>
      <w:pStyle w:val="Footer"/>
    </w:pPr>
    <w:r>
      <w:tab/>
    </w:r>
    <w:r>
      <w:tab/>
      <w:t xml:space="preserve">   </w:t>
    </w:r>
    <w:r w:rsidRPr="00A90113">
      <w:rPr>
        <w:sz w:val="20"/>
      </w:rPr>
      <w:t>Inspiremykids.com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FB" w:rsidRDefault="00BE6EFB" w:rsidP="00C224AD">
      <w:pPr>
        <w:spacing w:after="0" w:line="240" w:lineRule="auto"/>
      </w:pPr>
      <w:r>
        <w:separator/>
      </w:r>
    </w:p>
  </w:footnote>
  <w:footnote w:type="continuationSeparator" w:id="0">
    <w:p w:rsidR="00BE6EFB" w:rsidRDefault="00BE6EFB" w:rsidP="00C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DF5"/>
    <w:multiLevelType w:val="hybridMultilevel"/>
    <w:tmpl w:val="D098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77E"/>
    <w:multiLevelType w:val="hybridMultilevel"/>
    <w:tmpl w:val="D17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619CB"/>
    <w:multiLevelType w:val="hybridMultilevel"/>
    <w:tmpl w:val="7716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33F3A"/>
    <w:multiLevelType w:val="hybridMultilevel"/>
    <w:tmpl w:val="2F66C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42710"/>
    <w:multiLevelType w:val="hybridMultilevel"/>
    <w:tmpl w:val="B3543506"/>
    <w:lvl w:ilvl="0" w:tplc="15DA9D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0A0D"/>
    <w:multiLevelType w:val="hybridMultilevel"/>
    <w:tmpl w:val="AED2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E46A5"/>
    <w:multiLevelType w:val="hybridMultilevel"/>
    <w:tmpl w:val="97CE3A04"/>
    <w:lvl w:ilvl="0" w:tplc="5FD265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07908"/>
    <w:multiLevelType w:val="hybridMultilevel"/>
    <w:tmpl w:val="E03C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82F98"/>
    <w:multiLevelType w:val="hybridMultilevel"/>
    <w:tmpl w:val="09AC7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876F6"/>
    <w:multiLevelType w:val="hybridMultilevel"/>
    <w:tmpl w:val="A7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11F4"/>
    <w:multiLevelType w:val="hybridMultilevel"/>
    <w:tmpl w:val="99E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9E366A"/>
    <w:multiLevelType w:val="hybridMultilevel"/>
    <w:tmpl w:val="366C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65EE6"/>
    <w:multiLevelType w:val="hybridMultilevel"/>
    <w:tmpl w:val="BFCC900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D9871B4"/>
    <w:multiLevelType w:val="hybridMultilevel"/>
    <w:tmpl w:val="618E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36DBB"/>
    <w:multiLevelType w:val="hybridMultilevel"/>
    <w:tmpl w:val="C8D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017F3F"/>
    <w:rsid w:val="000631BB"/>
    <w:rsid w:val="00074429"/>
    <w:rsid w:val="000776BF"/>
    <w:rsid w:val="00087192"/>
    <w:rsid w:val="000D79C0"/>
    <w:rsid w:val="00112098"/>
    <w:rsid w:val="001340F6"/>
    <w:rsid w:val="00156710"/>
    <w:rsid w:val="00156936"/>
    <w:rsid w:val="0016035B"/>
    <w:rsid w:val="00176A11"/>
    <w:rsid w:val="00190632"/>
    <w:rsid w:val="00192C93"/>
    <w:rsid w:val="001A0575"/>
    <w:rsid w:val="001D5F69"/>
    <w:rsid w:val="001F68ED"/>
    <w:rsid w:val="00204ECC"/>
    <w:rsid w:val="00261C38"/>
    <w:rsid w:val="00280E14"/>
    <w:rsid w:val="00285817"/>
    <w:rsid w:val="00286DA6"/>
    <w:rsid w:val="002C3A97"/>
    <w:rsid w:val="00307159"/>
    <w:rsid w:val="00316DA8"/>
    <w:rsid w:val="003204D3"/>
    <w:rsid w:val="00354852"/>
    <w:rsid w:val="00371383"/>
    <w:rsid w:val="003836D1"/>
    <w:rsid w:val="003C65F6"/>
    <w:rsid w:val="003E650B"/>
    <w:rsid w:val="003E6C3B"/>
    <w:rsid w:val="003E6D06"/>
    <w:rsid w:val="00406197"/>
    <w:rsid w:val="0040642B"/>
    <w:rsid w:val="004379D4"/>
    <w:rsid w:val="004439F9"/>
    <w:rsid w:val="004C3D2A"/>
    <w:rsid w:val="004C6AFC"/>
    <w:rsid w:val="005413C9"/>
    <w:rsid w:val="00545E32"/>
    <w:rsid w:val="00561D2A"/>
    <w:rsid w:val="00573143"/>
    <w:rsid w:val="005B18DB"/>
    <w:rsid w:val="005B1F76"/>
    <w:rsid w:val="005D58DD"/>
    <w:rsid w:val="00610894"/>
    <w:rsid w:val="00654BFF"/>
    <w:rsid w:val="00655E29"/>
    <w:rsid w:val="006672B7"/>
    <w:rsid w:val="00686D0F"/>
    <w:rsid w:val="0069286F"/>
    <w:rsid w:val="006A3A50"/>
    <w:rsid w:val="006D7223"/>
    <w:rsid w:val="006F5C7F"/>
    <w:rsid w:val="00760A11"/>
    <w:rsid w:val="00780533"/>
    <w:rsid w:val="007A6EC8"/>
    <w:rsid w:val="007F1E34"/>
    <w:rsid w:val="00822506"/>
    <w:rsid w:val="008425DF"/>
    <w:rsid w:val="00843D4C"/>
    <w:rsid w:val="0085594A"/>
    <w:rsid w:val="0087614C"/>
    <w:rsid w:val="0089142B"/>
    <w:rsid w:val="00894A47"/>
    <w:rsid w:val="008A13E9"/>
    <w:rsid w:val="00903BA3"/>
    <w:rsid w:val="00930469"/>
    <w:rsid w:val="00970918"/>
    <w:rsid w:val="009B72D1"/>
    <w:rsid w:val="00A00A9C"/>
    <w:rsid w:val="00A244D7"/>
    <w:rsid w:val="00A30DA6"/>
    <w:rsid w:val="00A90113"/>
    <w:rsid w:val="00AA33BE"/>
    <w:rsid w:val="00AD6EC0"/>
    <w:rsid w:val="00AE732F"/>
    <w:rsid w:val="00B957B5"/>
    <w:rsid w:val="00BC5CD0"/>
    <w:rsid w:val="00BE6EFB"/>
    <w:rsid w:val="00C200B8"/>
    <w:rsid w:val="00C224AD"/>
    <w:rsid w:val="00CB1FB9"/>
    <w:rsid w:val="00CE1464"/>
    <w:rsid w:val="00CE69B3"/>
    <w:rsid w:val="00CE6B73"/>
    <w:rsid w:val="00D06B0D"/>
    <w:rsid w:val="00D61D0D"/>
    <w:rsid w:val="00DA631F"/>
    <w:rsid w:val="00DA65C7"/>
    <w:rsid w:val="00E327B7"/>
    <w:rsid w:val="00E41CC6"/>
    <w:rsid w:val="00E465FE"/>
    <w:rsid w:val="00E46E9D"/>
    <w:rsid w:val="00E577E0"/>
    <w:rsid w:val="00E6180A"/>
    <w:rsid w:val="00E72464"/>
    <w:rsid w:val="00E811D0"/>
    <w:rsid w:val="00EB625C"/>
    <w:rsid w:val="00EE2E0A"/>
    <w:rsid w:val="00EE7D0E"/>
    <w:rsid w:val="00F027BE"/>
    <w:rsid w:val="00F35F12"/>
    <w:rsid w:val="00F43580"/>
    <w:rsid w:val="00F47560"/>
    <w:rsid w:val="00F756B7"/>
    <w:rsid w:val="00F7573F"/>
    <w:rsid w:val="00F764D3"/>
    <w:rsid w:val="00F97C49"/>
    <w:rsid w:val="00FF497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C60-0316-4419-AF3B-61A38EE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AD"/>
  </w:style>
  <w:style w:type="paragraph" w:styleId="Footer">
    <w:name w:val="footer"/>
    <w:basedOn w:val="Normal"/>
    <w:link w:val="Foot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AD"/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B11C-751A-4B37-8199-4895AAE1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Mike Stutman</cp:lastModifiedBy>
  <cp:revision>2</cp:revision>
  <dcterms:created xsi:type="dcterms:W3CDTF">2015-07-07T09:07:00Z</dcterms:created>
  <dcterms:modified xsi:type="dcterms:W3CDTF">2015-07-07T09:07:00Z</dcterms:modified>
</cp:coreProperties>
</file>